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/>
        <w:drawing>
          <wp:inline distB="0" distT="0" distL="0" distR="0">
            <wp:extent cx="4599940" cy="1409065"/>
            <wp:effectExtent b="0" l="0" r="0" t="0"/>
            <wp:docPr descr="C:\Users\Jessica\AppData\Local\Microsoft\Windows\INetCacheContent.Word\logo with text (4).jpg" id="6" name="image1.jpg"/>
            <a:graphic>
              <a:graphicData uri="http://schemas.openxmlformats.org/drawingml/2006/picture">
                <pic:pic>
                  <pic:nvPicPr>
                    <pic:cNvPr descr="C:\Users\Jessica\AppData\Local\Microsoft\Windows\INetCacheContent.Word\logo with text (4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1409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UNSC Country List 2025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(15 students)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French Republic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United Kingdom of Great Britain and Northern Ireland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Russian Federation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United States of America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People's Republic of China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People's Democratic Republic of Algeria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Ecuador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Co-operative Republic of Guyana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Swiss Confederation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Japan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Malta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Mozambique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Korea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Sierra Leone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Slovenia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3y3uPsnU/Waz4ub+/K3kYgC5qw==">CgMxLjA4AHIhMTFoNXdXbk9PVF81RDlFX3FDSjluUnBOQkJ5ZnlKNVRV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